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2D3" w:rsidRPr="00D65440" w:rsidRDefault="008E32D3" w:rsidP="008E32D3">
      <w:pPr>
        <w:pStyle w:val="Heading1"/>
      </w:pPr>
      <w:r w:rsidRPr="00D65440">
        <w:t>AMPICILLIN    CAS # 69534</w:t>
      </w:r>
    </w:p>
    <w:p w:rsidR="008E32D3" w:rsidRPr="00D65440" w:rsidRDefault="008E32D3" w:rsidP="008E32D3">
      <w:pPr>
        <w:pStyle w:val="PlainText"/>
        <w:rPr>
          <w:rFonts w:ascii="Courier New" w:hAnsi="Courier New" w:cs="Courier New"/>
          <w:sz w:val="20"/>
          <w:szCs w:val="20"/>
        </w:rPr>
      </w:pP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8E32D3" w:rsidRPr="00D65440" w:rsidRDefault="008E32D3" w:rsidP="008E32D3">
      <w:pPr>
        <w:pStyle w:val="PlainText"/>
        <w:rPr>
          <w:rFonts w:ascii="Courier New" w:hAnsi="Courier New" w:cs="Courier New"/>
          <w:sz w:val="20"/>
          <w:szCs w:val="20"/>
        </w:rPr>
      </w:pP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HAZARD INDEX    .   .   .   .   E   .   .   .   .   .   .   L</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3   0   0      </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1.5 - LD50 16129.0 mg/Kg</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&lt;1  - LC50         </w:t>
      </w:r>
    </w:p>
    <w:p w:rsidR="008E32D3" w:rsidRPr="00D65440" w:rsidRDefault="008E32D3" w:rsidP="008E32D3">
      <w:pPr>
        <w:pStyle w:val="PlainText"/>
        <w:rPr>
          <w:rFonts w:ascii="Courier New" w:hAnsi="Courier New" w:cs="Courier New"/>
          <w:sz w:val="20"/>
          <w:szCs w:val="20"/>
        </w:rPr>
      </w:pP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ROUTE OF EXPOSURE</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skin Contact: Causes skin irritation.</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skin Absorption: May be harmful if absorbed through the skin.</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mucous membranes and upper respiratory tract.</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SENSITIZATION</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Sensitization: May cause allergic reaction. There are reports of</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serious and sometimes fatal hypersensitiveity (anaphylactic)</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reactions occurring in people receiving penicillin therapy by</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the parenteral route although it has also occurred via oral</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administration. These reactions usually occur in individuals who</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have a history of sensitiveity to multiple allergens, asthma, hay</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fever or urticaria. Ingestion has resulted in nausea, vomiting,</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diarrhea, glossitis, stomatitis, enterocolitis, pseudomembranous</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coloitis. Hypersensitiveity reactions: erythematous maculopapular</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rashes, erythema multiforme, urticaria and exfoliative dermatis.</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Blood.</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toxicological properties have not been thoroughly investigated. </w:t>
      </w:r>
    </w:p>
    <w:p w:rsidR="008E32D3" w:rsidRPr="00D65440" w:rsidRDefault="008E32D3" w:rsidP="008E32D3">
      <w:pPr>
        <w:pStyle w:val="PlainText"/>
        <w:rPr>
          <w:rFonts w:ascii="Courier New" w:hAnsi="Courier New" w:cs="Courier New"/>
          <w:sz w:val="20"/>
          <w:szCs w:val="20"/>
        </w:rPr>
      </w:pP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E32D3" w:rsidRPr="00D65440" w:rsidRDefault="008E32D3" w:rsidP="008E32D3">
      <w:pPr>
        <w:pStyle w:val="PlainText"/>
        <w:rPr>
          <w:rFonts w:ascii="Courier New" w:hAnsi="Courier New" w:cs="Courier New"/>
          <w:sz w:val="20"/>
          <w:szCs w:val="20"/>
        </w:rPr>
      </w:pP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STORAGE GROUP(S):</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8E32D3" w:rsidRPr="00D65440" w:rsidRDefault="008E32D3" w:rsidP="008E32D3">
      <w:pPr>
        <w:pStyle w:val="PlainText"/>
        <w:rPr>
          <w:rFonts w:ascii="Courier New" w:hAnsi="Courier New" w:cs="Courier New"/>
          <w:sz w:val="20"/>
          <w:szCs w:val="20"/>
        </w:rPr>
      </w:pP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INCOMPATIBILITIES:Oxidizing agents.</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appropriate foam.</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Store at 2-8°C</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Hygroscopic.</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Keep tightly closed. Store under argon.</w:t>
      </w:r>
    </w:p>
    <w:p w:rsidR="008E32D3" w:rsidRPr="00D65440" w:rsidRDefault="008E32D3" w:rsidP="008E32D3">
      <w:pPr>
        <w:pStyle w:val="PlainText"/>
        <w:rPr>
          <w:rFonts w:ascii="Courier New" w:hAnsi="Courier New" w:cs="Courier New"/>
          <w:sz w:val="20"/>
          <w:szCs w:val="20"/>
        </w:rPr>
      </w:pP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HANDLING: Avoid breathing dust. Avoid contact with eyes, skin, and clothing.</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under argon\. Store at 2-8░C SPECIAL REQUIREMENTS  Hygroscopic.</w:t>
      </w:r>
    </w:p>
    <w:p w:rsidR="008E32D3" w:rsidRPr="00D65440" w:rsidRDefault="008E32D3" w:rsidP="008E32D3">
      <w:pPr>
        <w:pStyle w:val="PlainText"/>
        <w:rPr>
          <w:rFonts w:ascii="Courier New" w:hAnsi="Courier New" w:cs="Courier New"/>
          <w:sz w:val="20"/>
          <w:szCs w:val="20"/>
        </w:rPr>
      </w:pP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Symbol of Danger: Xn</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R: 36/37/38 42/43</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skin. May cause sensitization by inhalation and skin contact.</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S: 22 26 36/37</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In case of contact with</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eyes, rinse immediately with plenty of water and seek medical</w:t>
      </w:r>
    </w:p>
    <w:p w:rsidR="008E32D3" w:rsidRPr="00D65440" w:rsidRDefault="008E32D3" w:rsidP="008E32D3">
      <w:pPr>
        <w:pStyle w:val="PlainText"/>
        <w:rPr>
          <w:rFonts w:ascii="Courier New" w:hAnsi="Courier New" w:cs="Courier New"/>
          <w:sz w:val="20"/>
          <w:szCs w:val="20"/>
        </w:rPr>
      </w:pPr>
      <w:r w:rsidRPr="00D65440">
        <w:rPr>
          <w:rFonts w:ascii="Courier New" w:hAnsi="Courier New" w:cs="Courier New"/>
          <w:sz w:val="20"/>
          <w:szCs w:val="20"/>
        </w:rPr>
        <w:t xml:space="preserve">   advice. Wear suitable protective clothing and gloves. </w:t>
      </w:r>
    </w:p>
    <w:p w:rsidR="008E32D3" w:rsidRPr="00D65440" w:rsidRDefault="008E32D3" w:rsidP="008E32D3">
      <w:pPr>
        <w:pStyle w:val="PlainText"/>
        <w:rPr>
          <w:rFonts w:ascii="Courier New" w:hAnsi="Courier New" w:cs="Courier New"/>
          <w:sz w:val="20"/>
          <w:szCs w:val="20"/>
        </w:rPr>
      </w:pPr>
    </w:p>
    <w:p w:rsidR="008E32D3" w:rsidRPr="00D65440" w:rsidRDefault="008E32D3" w:rsidP="008E32D3">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8E32D3">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2D3"/>
    <w:rsid w:val="003F40DA"/>
    <w:rsid w:val="008E32D3"/>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E32D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32D3"/>
    <w:rPr>
      <w:rFonts w:ascii="Courier New" w:eastAsiaTheme="majorEastAsia" w:hAnsi="Courier New" w:cstheme="majorBidi"/>
      <w:b/>
      <w:bCs/>
      <w:sz w:val="20"/>
      <w:szCs w:val="28"/>
    </w:rPr>
  </w:style>
  <w:style w:type="paragraph" w:styleId="NoSpacing">
    <w:name w:val="No Spacing"/>
    <w:autoRedefine/>
    <w:uiPriority w:val="1"/>
    <w:qFormat/>
    <w:rsid w:val="008E32D3"/>
    <w:pPr>
      <w:spacing w:after="0" w:line="240" w:lineRule="auto"/>
      <w:jc w:val="both"/>
    </w:pPr>
    <w:rPr>
      <w:sz w:val="18"/>
    </w:rPr>
  </w:style>
  <w:style w:type="paragraph" w:styleId="PlainText">
    <w:name w:val="Plain Text"/>
    <w:basedOn w:val="Normal"/>
    <w:link w:val="PlainTextChar"/>
    <w:uiPriority w:val="99"/>
    <w:unhideWhenUsed/>
    <w:rsid w:val="008E32D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E32D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E32D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32D3"/>
    <w:rPr>
      <w:rFonts w:ascii="Courier New" w:eastAsiaTheme="majorEastAsia" w:hAnsi="Courier New" w:cstheme="majorBidi"/>
      <w:b/>
      <w:bCs/>
      <w:sz w:val="20"/>
      <w:szCs w:val="28"/>
    </w:rPr>
  </w:style>
  <w:style w:type="paragraph" w:styleId="NoSpacing">
    <w:name w:val="No Spacing"/>
    <w:autoRedefine/>
    <w:uiPriority w:val="1"/>
    <w:qFormat/>
    <w:rsid w:val="008E32D3"/>
    <w:pPr>
      <w:spacing w:after="0" w:line="240" w:lineRule="auto"/>
      <w:jc w:val="both"/>
    </w:pPr>
    <w:rPr>
      <w:sz w:val="18"/>
    </w:rPr>
  </w:style>
  <w:style w:type="paragraph" w:styleId="PlainText">
    <w:name w:val="Plain Text"/>
    <w:basedOn w:val="Normal"/>
    <w:link w:val="PlainTextChar"/>
    <w:uiPriority w:val="99"/>
    <w:unhideWhenUsed/>
    <w:rsid w:val="008E32D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E32D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521</Words>
  <Characters>2971</Characters>
  <Application>Microsoft Office Word</Application>
  <DocSecurity>0</DocSecurity>
  <Lines>24</Lines>
  <Paragraphs>6</Paragraphs>
  <ScaleCrop>false</ScaleCrop>
  <Company/>
  <LinksUpToDate>false</LinksUpToDate>
  <CharactersWithSpaces>3486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2012-08-15T18:24:00Z</dcterms:created>
  <dcterms:modified xsi:type="dcterms:W3CDTF">2012-08-15T18:24:00Z</dcterms:modified>
</cp:coreProperties>
</file>